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60"/>
      </w:pPr>
      <w:r>
        <w:rPr>
          <w:rFonts w:ascii="Lora" w:cs="Lora" w:eastAsia="Lora" w:hAnsi="Lora"/>
          <w:b/>
          <w:bCs/>
          <w:color w:val="3A1113"/>
          <w:sz w:val="40"/>
          <w:szCs w:val="40"/>
        </w:rPr>
        <w:t xml:space="preserve">Candidate Evaluation Sheet</w:t>
      </w:r>
    </w:p>
    <w:p>
      <w:pPr>
        <w:spacing w:after="20" w:before="0"/>
      </w:pPr>
      <w:r>
        <w:rPr>
          <w:rFonts w:ascii="DM Sans" w:cs="DM Sans" w:eastAsia="DM Sans" w:hAnsi="DM Sans"/>
          <w:b/>
          <w:bCs/>
          <w:color w:val="C52025"/>
          <w:sz w:val="26"/>
          <w:szCs w:val="26"/>
        </w:rPr>
        <w:t xml:space="preserve">Sales &amp; Marketing Manager — Manufacturing (B2B)</w:t>
      </w:r>
    </w:p>
    <w:p>
      <w:pPr>
        <w:pBdr>
          <w:bottom w:val="single" w:color="F4A933" w:sz="8" w:space="4"/>
        </w:pBdr>
        <w:spacing w:after="280" w:before="0"/>
      </w:pP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Date: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Candidate Name: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Interviewer(s):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0" w:before="200"/>
      </w:pPr>
    </w:p>
    <w:tbl>
      <w:tblPr>
        <w:tblW w:type="dxa" w:w="93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900"/>
        <w:gridCol w:w="1200"/>
        <w:gridCol w:w="1200"/>
        <w:gridCol w:w="2680"/>
      </w:tblGrid>
      <w:tr>
        <w:trPr>
          <w:tblHeader/>
        </w:trPr>
        <w:tc>
          <w:tcPr>
            <w:tcW w:type="dxa" w:w="34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3A1113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Evaluation Criteria</w:t>
            </w:r>
          </w:p>
        </w:tc>
        <w:tc>
          <w:tcPr>
            <w:tcW w:type="dxa" w:w="9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3A1113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Weight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3A1113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Score (1–5)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3A1113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Weighted Score</w:t>
            </w:r>
          </w:p>
        </w:tc>
        <w:tc>
          <w:tcPr>
            <w:tcW w:type="dxa" w:w="268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3A1113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Comments / Notes</w:t>
            </w:r>
          </w:p>
        </w:tc>
      </w:tr>
      <w:tr>
        <w:tc>
          <w:tcPr>
            <w:tcW w:type="dxa" w:w="34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Key Accounts &amp; New Business</w:t>
            </w:r>
          </w:p>
        </w:tc>
        <w:tc>
          <w:tcPr>
            <w:tcW w:type="dxa" w:w="9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20%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Commercial Judgement &amp; Pricing / Margin</w:t>
            </w:r>
          </w:p>
        </w:tc>
        <w:tc>
          <w:tcPr>
            <w:tcW w:type="dxa" w:w="9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15%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Pipeline Discipline &amp; Forecasting (CRM Hygiene)</w:t>
            </w:r>
          </w:p>
        </w:tc>
        <w:tc>
          <w:tcPr>
            <w:tcW w:type="dxa" w:w="9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15%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Collections &amp; Working Capital Orientation</w:t>
            </w:r>
          </w:p>
        </w:tc>
        <w:tc>
          <w:tcPr>
            <w:tcW w:type="dxa" w:w="9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10%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Negotiation &amp; Relationship Management</w:t>
            </w:r>
          </w:p>
        </w:tc>
        <w:tc>
          <w:tcPr>
            <w:tcW w:type="dxa" w:w="9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10%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Execution &amp; Planning (S&amp;OP / OTIF / Follow-through)</w:t>
            </w:r>
          </w:p>
        </w:tc>
        <w:tc>
          <w:tcPr>
            <w:tcW w:type="dxa" w:w="9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10%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Leadership &amp; Coaching (Team / Partners / Distributors)</w:t>
            </w:r>
          </w:p>
        </w:tc>
        <w:tc>
          <w:tcPr>
            <w:tcW w:type="dxa" w:w="9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10%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9F1E4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Communication &amp; Cultural Fit</w:t>
            </w:r>
          </w:p>
        </w:tc>
        <w:tc>
          <w:tcPr>
            <w:tcW w:type="dxa" w:w="9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>10%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E8D8D9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3A1113"/>
                <w:sz w:val="22"/>
                <w:szCs w:val="22"/>
              </w:rPr>
              <w:t xml:space="preserve">TOTAL</w:t>
            </w:r>
          </w:p>
        </w:tc>
        <w:tc>
          <w:tcPr>
            <w:tcW w:type="dxa" w:w="9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E8D8D9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3A1113"/>
                <w:sz w:val="22"/>
                <w:szCs w:val="22"/>
              </w:rPr>
              <w:t xml:space="preserve">100%</w:t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E8D8D9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E8D8D9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3A1113"/>
                <w:sz w:val="22"/>
                <w:szCs w:val="22"/>
              </w:rPr>
              <w:t xml:space="preserve">/ 100</w:t>
            </w:r>
          </w:p>
        </w:tc>
        <w:tc>
          <w:tcPr>
            <w:tcW w:type="dxa" w:w="2680"/>
            <w:tcBorders>
              <w:top w:val="single" w:color="D0C0C0" w:sz="4"/>
              <w:left w:val="single" w:color="D0C0C0" w:sz="4"/>
              <w:bottom w:val="single" w:color="D0C0C0" w:sz="4"/>
              <w:right w:val="single" w:color="D0C0C0" w:sz="4"/>
            </w:tcBorders>
            <w:shd w:fill="E8D8D9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2D0C0E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0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Score Anchors</w:t>
      </w:r>
    </w:p>
    <w:p>
      <w:pPr>
        <w:spacing w:after="50" w:before="50"/>
      </w:pPr>
      <w:r>
        <w:rPr>
          <w:rFonts w:ascii="DM Sans" w:cs="DM Sans" w:eastAsia="DM Sans" w:hAnsi="DM Sans"/>
          <w:b/>
          <w:bCs/>
          <w:color w:val="C52025"/>
          <w:sz w:val="22"/>
          <w:szCs w:val="22"/>
        </w:rPr>
        <w:t xml:space="preserve">1 —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Weak evidence</w:t>
      </w:r>
    </w:p>
    <w:p>
      <w:pPr>
        <w:spacing w:after="50" w:before="50"/>
      </w:pPr>
      <w:r>
        <w:rPr>
          <w:rFonts w:ascii="DM Sans" w:cs="DM Sans" w:eastAsia="DM Sans" w:hAnsi="DM Sans"/>
          <w:b/>
          <w:bCs/>
          <w:color w:val="C52025"/>
          <w:sz w:val="22"/>
          <w:szCs w:val="22"/>
        </w:rPr>
        <w:t xml:space="preserve">2 —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Limited</w:t>
      </w:r>
    </w:p>
    <w:p>
      <w:pPr>
        <w:spacing w:after="50" w:before="50"/>
      </w:pPr>
      <w:r>
        <w:rPr>
          <w:rFonts w:ascii="DM Sans" w:cs="DM Sans" w:eastAsia="DM Sans" w:hAnsi="DM Sans"/>
          <w:b/>
          <w:bCs/>
          <w:color w:val="C52025"/>
          <w:sz w:val="22"/>
          <w:szCs w:val="22"/>
        </w:rPr>
        <w:t xml:space="preserve">3 —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Adequate</w:t>
      </w:r>
    </w:p>
    <w:p>
      <w:pPr>
        <w:spacing w:after="50" w:before="50"/>
      </w:pPr>
      <w:r>
        <w:rPr>
          <w:rFonts w:ascii="DM Sans" w:cs="DM Sans" w:eastAsia="DM Sans" w:hAnsi="DM Sans"/>
          <w:b/>
          <w:bCs/>
          <w:color w:val="C52025"/>
          <w:sz w:val="22"/>
          <w:szCs w:val="22"/>
        </w:rPr>
        <w:t xml:space="preserve">4 —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Strong</w:t>
      </w:r>
    </w:p>
    <w:p>
      <w:pPr>
        <w:spacing w:after="50" w:before="50"/>
      </w:pPr>
      <w:r>
        <w:rPr>
          <w:rFonts w:ascii="DM Sans" w:cs="DM Sans" w:eastAsia="DM Sans" w:hAnsi="DM Sans"/>
          <w:b/>
          <w:bCs/>
          <w:color w:val="C52025"/>
          <w:sz w:val="22"/>
          <w:szCs w:val="22"/>
        </w:rPr>
        <w:t xml:space="preserve">5 —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Exceptional, repeatable</w:t>
      </w:r>
    </w:p>
    <w:p>
      <w:pPr>
        <w:spacing w:after="0" w:before="1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Decision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Total Weighted Score: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 / 100</w:t>
      </w:r>
    </w:p>
    <w:p>
      <w:pPr>
        <w:spacing w:after="0" w:before="80"/>
      </w:pP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Overall Recommendation: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Strong Yes   /   Yes   /   Hold   /   No</w:t>
      </w:r>
    </w:p>
    <w:p>
      <w:pPr>
        <w:spacing w:after="0" w:before="80"/>
      </w:pP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Key Risks / Red Flags: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p>
      <w:pPr>
        <w:spacing w:after="0" w:before="120"/>
      </w:pP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Notes &amp; Evidence: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____________</w:t>
      </w: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52025" w:sz="4" w:space="6"/>
      </w:pBdr>
      <w:tabs>
        <w:tab w:val="right" w:pos="9360"/>
      </w:tabs>
      <w:spacing w:after="0" w:before="100"/>
    </w:pPr>
    <w:r>
      <w:rPr>
        <w:rFonts w:ascii="DM Sans" w:cs="DM Sans" w:eastAsia="DM Sans" w:hAnsi="DM Sans"/>
        <w:color w:val="3A1113"/>
        <w:sz w:val="16"/>
        <w:szCs w:val="16"/>
      </w:rPr>
      <w:t xml:space="preserve">© Red Envelope Consultants — Confidential</w:t>
    </w:r>
    <w:r>
      <w:t xml:space="preserve">	</w:t>
    </w:r>
    <w:r>
      <w:rPr>
        <w:rFonts w:ascii="DM Sans" w:cs="DM Sans" w:eastAsia="DM Sans" w:hAnsi="DM Sans"/>
        <w:color w:val="3A111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2025" w:sz="8" w:space="6"/>
      </w:pBdr>
      <w:spacing w:after="120" w:before="0"/>
    </w:pPr>
    <w:r>
      <w:drawing>
        <wp:inline distT="0" distB="0" distL="0" distR="0">
          <wp:extent cx="1619250" cy="29527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before="0"/>
    </w:pPr>
    <w:r>
      <w:drawing>
        <wp:anchor distT="0" distB="0" distL="0" distR="0" simplePos="0" allowOverlap="1" behindDoc="1" locked="1" layoutInCell="1" relativeHeight="72390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000500" cy="7239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rFonts w:ascii="DM Sans" w:cs="DM Sans" w:eastAsia="DM Sans" w:hAnsi="DM Sans"/>
        <w:color w:val="2D0C0E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color w:val="2D0C0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Lora" w:cs="Lora" w:eastAsia="Lora" w:hAnsi="Lora"/>
      <w:b/>
      <w:bCs/>
      <w:color w:val="3A1113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DM Sans" w:cs="DM Sans" w:eastAsia="DM Sans" w:hAnsi="DM Sans"/>
      <w:b/>
      <w:bCs/>
      <w:color w:val="C5202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a84aaeeb71c357d371f1034e93ea61eab06f14.png"/><Relationship Id="rId1" Type="http://schemas.openxmlformats.org/officeDocument/2006/relationships/image" Target="media/87a627a2bf9217e6b1f07b3819925d932745ee3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2026-05-20T17:23:14.435Z</dcterms:created>
  <dcterms:modified xsi:type="dcterms:W3CDTF">2026-05-20T17:23:14.435Z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