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60"/>
      </w:pPr>
      <w:r>
        <w:rPr>
          <w:rFonts w:ascii="Lora" w:cs="Lora" w:eastAsia="Lora" w:hAnsi="Lora"/>
          <w:b/>
          <w:bCs/>
          <w:color w:val="3A1113"/>
          <w:sz w:val="40"/>
          <w:szCs w:val="40"/>
        </w:rPr>
        <w:t xml:space="preserve">Interview Guide</w:t>
      </w:r>
    </w:p>
    <w:p>
      <w:pPr>
        <w:spacing w:after="20" w:before="0"/>
      </w:pPr>
      <w:r>
        <w:rPr>
          <w:rFonts w:ascii="DM Sans" w:cs="DM Sans" w:eastAsia="DM Sans" w:hAnsi="DM Sans"/>
          <w:b/>
          <w:bCs/>
          <w:color w:val="C52025"/>
          <w:sz w:val="26"/>
          <w:szCs w:val="26"/>
        </w:rPr>
        <w:t xml:space="preserve">Sales &amp; Marketing Manager — Manufacturing (B2B)</w:t>
      </w:r>
    </w:p>
    <w:p>
      <w:pPr>
        <w:pBdr>
          <w:bottom w:val="single" w:color="F4A933" w:sz="8" w:space="4"/>
        </w:pBdr>
        <w:spacing w:after="280" w:before="0"/>
      </w:pPr>
    </w:p>
    <w:p>
      <w:pPr>
        <w:spacing w:after="60" w:before="60"/>
      </w:pPr>
      <w:r>
        <w:rPr>
          <w:rFonts w:ascii="DM Sans" w:cs="DM Sans" w:eastAsia="DM Sans" w:hAnsi="DM Sans"/>
          <w:b w:val="false"/>
          <w:bCs w:val="false"/>
          <w:i/>
          <w:iCs/>
          <w:color w:val="2D0C0E"/>
          <w:sz w:val="22"/>
          <w:szCs w:val="22"/>
        </w:rPr>
        <w:t xml:space="preserve">Use this guide to conduct a structured, consistent interview across all candidates. Allow the candidate to elaborate — probe for specifics, numbers, and personal accountability.</w:t>
      </w:r>
    </w:p>
    <w:p>
      <w:pPr>
        <w:spacing w:after="0" w:before="16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A. Opening Calibration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Walk me through a win with a key account — what changed because of you?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What's your 90-day plan when you inherit a mixed pipeline?</w:t>
      </w:r>
    </w:p>
    <w:p>
      <w:pPr>
        <w:spacing w:after="0" w:before="8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B. Behavioural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Tell me about a time you protected margin against a discount request.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Describe a situation where you recovered collections without losing the account.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When did you push back on operations and still keep the customer?</w:t>
      </w:r>
    </w:p>
    <w:p>
      <w:pPr>
        <w:spacing w:after="0" w:before="8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C. Situational / Case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Top account asks for a 5% price cut citing a competitor. Your data show higher OTIF and faster response. Outline your response — options and trade-offs.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DSO is at 85 days for 3 accounts. List your next 5 actions with owners and timelines.</w:t>
      </w:r>
    </w:p>
    <w:p>
      <w:pPr>
        <w:spacing w:after="0" w:before="8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D. Technical Fluency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How do you build a 90-day forecast for your category?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Which 3 numbers do you review weekly to decide where to spend your time?</w:t>
      </w:r>
    </w:p>
    <w:p>
      <w:pPr>
        <w:spacing w:after="0" w:before="80"/>
      </w:pPr>
    </w:p>
    <w:p>
      <w:pPr>
        <w:pStyle w:val="Heading2"/>
        <w:pBdr>
          <w:bottom w:val="single" w:color="C52025" w:sz="4" w:space="4"/>
        </w:pBdr>
        <w:spacing w:after="80" w:before="280"/>
      </w:pPr>
      <w:r>
        <w:rPr>
          <w:rFonts w:ascii="DM Sans" w:cs="DM Sans" w:eastAsia="DM Sans" w:hAnsi="DM Sans"/>
          <w:b/>
          <w:bCs/>
          <w:color w:val="C52025"/>
          <w:sz w:val="24"/>
          <w:szCs w:val="24"/>
        </w:rPr>
        <w:t xml:space="preserve">E. Culture / Fit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Give an example of keeping a tough commitment.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DM Sans" w:cs="DM Sans" w:eastAsia="DM Sans" w:hAnsi="DM Sans"/>
          <w:color w:val="2D0C0E"/>
          <w:sz w:val="22"/>
          <w:szCs w:val="22"/>
        </w:rPr>
        <w:t xml:space="preserve">How do you want your manager to review your work?</w:t>
      </w:r>
    </w:p>
    <w:p>
      <w:pPr>
        <w:spacing w:after="0" w:before="80"/>
      </w:pP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52025" w:sz="4" w:space="6"/>
      </w:pBdr>
      <w:tabs>
        <w:tab w:val="right" w:pos="9360"/>
      </w:tabs>
      <w:spacing w:after="0" w:before="100"/>
    </w:pPr>
    <w:r>
      <w:rPr>
        <w:rFonts w:ascii="DM Sans" w:cs="DM Sans" w:eastAsia="DM Sans" w:hAnsi="DM Sans"/>
        <w:color w:val="3A1113"/>
        <w:sz w:val="16"/>
        <w:szCs w:val="16"/>
      </w:rPr>
      <w:t xml:space="preserve">© Red Envelope Consultants — Confidential</w:t>
    </w:r>
    <w:r>
      <w:t xml:space="preserve">	</w:t>
    </w:r>
    <w:r>
      <w:rPr>
        <w:rFonts w:ascii="DM Sans" w:cs="DM Sans" w:eastAsia="DM Sans" w:hAnsi="DM Sans"/>
        <w:color w:val="3A1113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2025" w:sz="8" w:space="6"/>
      </w:pBdr>
      <w:spacing w:after="120" w:before="0"/>
    </w:pPr>
    <w:r>
      <w:drawing>
        <wp:inline distT="0" distB="0" distL="0" distR="0">
          <wp:extent cx="1619250" cy="295275"/>
          <wp:effectExtent t="0" r="0" b="0" l="0"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295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spacing w:after="0" w:before="0"/>
    </w:pPr>
    <w:r>
      <w:drawing>
        <wp:anchor distT="0" distB="0" distL="0" distR="0" simplePos="0" allowOverlap="1" behindDoc="1" locked="1" layoutInCell="1" relativeHeight="723900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4000500" cy="7239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  <w:rPr>
        <w:rFonts w:ascii="DM Sans" w:cs="DM Sans" w:eastAsia="DM Sans" w:hAnsi="DM Sans"/>
        <w:color w:val="2D0C0E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M Sans" w:cs="DM Sans" w:eastAsia="DM Sans" w:hAnsi="DM Sans"/>
        <w:color w:val="2D0C0E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0"/>
      <w:outlineLvl w:val="0"/>
    </w:pPr>
    <w:rPr>
      <w:rFonts w:ascii="Lora" w:cs="Lora" w:eastAsia="Lora" w:hAnsi="Lora"/>
      <w:b/>
      <w:bCs/>
      <w:color w:val="3A1113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DM Sans" w:cs="DM Sans" w:eastAsia="DM Sans" w:hAnsi="DM Sans"/>
      <w:b/>
      <w:bCs/>
      <w:color w:val="C52025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1a84aaeeb71c357d371f1034e93ea61eab06f14.png"/><Relationship Id="rId1" Type="http://schemas.openxmlformats.org/officeDocument/2006/relationships/image" Target="media/87a627a2bf9217e6b1f07b3819925d932745ee3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2026-05-20T17:23:14.367Z</dcterms:created>
  <dcterms:modified xsi:type="dcterms:W3CDTF">2026-05-20T17:23:14.367Z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