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60"/>
      </w:pPr>
      <w:r>
        <w:rPr>
          <w:rFonts w:ascii="Lora" w:cs="Lora" w:eastAsia="Lora" w:hAnsi="Lora"/>
          <w:b/>
          <w:bCs/>
          <w:color w:val="3A1113"/>
          <w:sz w:val="40"/>
          <w:szCs w:val="40"/>
        </w:rPr>
        <w:t xml:space="preserve">Job Description</w:t>
      </w:r>
    </w:p>
    <w:p>
      <w:pPr>
        <w:spacing w:after="20" w:before="0"/>
      </w:pPr>
      <w:r>
        <w:rPr>
          <w:rFonts w:ascii="DM Sans" w:cs="DM Sans" w:eastAsia="DM Sans" w:hAnsi="DM Sans"/>
          <w:b/>
          <w:bCs/>
          <w:color w:val="C52025"/>
          <w:sz w:val="26"/>
          <w:szCs w:val="26"/>
        </w:rPr>
        <w:t xml:space="preserve">Sales &amp; Marketing Manager (B2B – Industrial Packaging)</w:t>
      </w:r>
    </w:p>
    <w:p>
      <w:pPr>
        <w:pBdr>
          <w:bottom w:val="single" w:color="F4A933" w:sz="8" w:space="4"/>
        </w:pBdr>
        <w:spacing w:after="280" w:before="0"/>
      </w:pP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Job Title: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Sales &amp; Marketing Manager (B2B – Industrial Packaging)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Department / Group: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Sales &amp; Marketing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Reporting Manager: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Head – Business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Location: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Rajkot (Head Office)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Travel Required: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6–8 days/month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Level / Salary Range: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INR 12–15 lac/year</w:t>
      </w:r>
    </w:p>
    <w:p>
      <w:pPr>
        <w:spacing w:after="60" w:before="6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Position Type: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Full Time</w:t>
      </w:r>
    </w:p>
    <w:p>
      <w:pPr>
        <w:spacing w:after="0" w:before="1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About the Role</w:t>
      </w:r>
    </w:p>
    <w:p>
      <w:pPr>
        <w:spacing w:after="60" w:before="60"/>
      </w:pPr>
      <w:r>
        <w:rPr>
          <w:rFonts w:ascii="DM Sans" w:cs="DM Sans" w:eastAsia="DM Sans" w:hAnsi="DM Sans"/>
          <w:b w:val="false"/>
          <w:bCs w:val="false"/>
          <w:i w:val="false"/>
          <w:iCs w:val="false"/>
          <w:color w:val="2D0C0E"/>
          <w:sz w:val="22"/>
          <w:szCs w:val="22"/>
        </w:rPr>
        <w:t xml:space="preserve">Drive profitable growth in corrugated/industrial packaging across Gujarat/Saurashtra by improving key account revenue, building distributor capability, and sharpening pricing/collection discipline.</w:t>
      </w:r>
    </w:p>
    <w:p>
      <w:pPr>
        <w:spacing w:after="0" w:before="8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Top Outcomes — First 12 Months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b/>
          <w:bCs/>
          <w:color w:val="2D0C0E"/>
          <w:sz w:val="22"/>
          <w:szCs w:val="22"/>
        </w:rPr>
        <w:t xml:space="preserve">Key Account Growth: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+10% revenue across top 15 accounts.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b/>
          <w:bCs/>
          <w:color w:val="2D0C0E"/>
          <w:sz w:val="22"/>
          <w:szCs w:val="22"/>
        </w:rPr>
        <w:t xml:space="preserve">New Business: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Close ₹X Cr from target sectors (auto ancillaries, consumer durables).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b/>
          <w:bCs/>
          <w:color w:val="2D0C0E"/>
          <w:sz w:val="22"/>
          <w:szCs w:val="22"/>
        </w:rPr>
        <w:t xml:space="preserve">Pricing &amp; Margin: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Maintain contribution ≥ Y%; reduce discount leakage by 30%.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b/>
          <w:bCs/>
          <w:color w:val="2D0C0E"/>
          <w:sz w:val="22"/>
          <w:szCs w:val="22"/>
        </w:rPr>
        <w:t xml:space="preserve">Collections: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≤ 60 days for managed portfolio; zero 'no-PO' shipments.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b/>
          <w:bCs/>
          <w:color w:val="2D0C0E"/>
          <w:sz w:val="22"/>
          <w:szCs w:val="22"/>
        </w:rPr>
        <w:t xml:space="preserve">Distributor Health: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2 new active distributors; quarterly joint business plans in place.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Key Responsibilities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Own regional Go To Market (GTM): key accounts, distributor management, and demand planning with ops.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Run forecasting and S&amp;OP inputs; align production slots for on-time delivery.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Deploy pricing guardrails; approve exceptions within policy; escalate with data.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Drive collection discipline with account-wise action plans.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Build pipeline: leads → opportunities → proposals → wins; report weekly.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Coach 2–4 sales execs; field rides, call reviews, and skill development.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Must-Have Skills &amp;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6–10 years in B2B industrial sales (packaging/materials/adjacent); proven key account growth.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Distributor/channel management; pricing exposure; basic finance acumen (margin/DSO).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CRM hygiene and Excel/Sheets proficiency; strong communication skills.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Good-to-Have Skills &amp; Experience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Experience with auto/consumer durables clients; SAP/ERP familiarity.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Team leadership in high-velocity, on-time delivery environments.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Success Profile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Reliable, hands-on, ethical; clear communicator.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Comfortable in plants and boardrooms; data-driven decisions.</w:t>
      </w:r>
    </w:p>
    <w:p>
      <w:pPr>
        <w:spacing w:after="0" w:before="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What Success Looks Like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90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Account plans live; clean pipeline; pricing guardrails understood.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180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DSO trending down; top-15 account growth visible; 1 new distributor signed.</w:t>
      </w:r>
    </w:p>
    <w:p>
      <w:pPr>
        <w:spacing w:after="80" w:before="80"/>
      </w:pPr>
      <w:r>
        <w:rPr>
          <w:rFonts w:ascii="DM Sans" w:cs="DM Sans" w:eastAsia="DM Sans" w:hAnsi="DM Sans"/>
          <w:b/>
          <w:bCs/>
          <w:color w:val="3A1113"/>
          <w:sz w:val="22"/>
          <w:szCs w:val="22"/>
        </w:rPr>
        <w:t xml:space="preserve">365 days:  </w:t>
      </w:r>
      <w:r>
        <w:rPr>
          <w:rFonts w:ascii="DM Sans" w:cs="DM Sans" w:eastAsia="DM Sans" w:hAnsi="DM Sans"/>
          <w:color w:val="2D0C0E"/>
          <w:sz w:val="22"/>
          <w:szCs w:val="22"/>
        </w:rPr>
        <w:t xml:space="preserve">Targets met/exceeded; stable run-rate; successor identified for a team member.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52025" w:sz="4" w:space="6"/>
      </w:pBdr>
      <w:tabs>
        <w:tab w:val="right" w:pos="9360"/>
      </w:tabs>
      <w:spacing w:after="0" w:before="100"/>
    </w:pPr>
    <w:r>
      <w:rPr>
        <w:rFonts w:ascii="DM Sans" w:cs="DM Sans" w:eastAsia="DM Sans" w:hAnsi="DM Sans"/>
        <w:color w:val="3A1113"/>
        <w:sz w:val="16"/>
        <w:szCs w:val="16"/>
      </w:rPr>
      <w:t xml:space="preserve">© Red Envelope Consultants — Confidential</w:t>
    </w:r>
    <w:r>
      <w:t xml:space="preserve">	</w:t>
    </w:r>
    <w:r>
      <w:rPr>
        <w:rFonts w:ascii="DM Sans" w:cs="DM Sans" w:eastAsia="DM Sans" w:hAnsi="DM Sans"/>
        <w:color w:val="3A111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2025" w:sz="8" w:space="6"/>
      </w:pBdr>
      <w:spacing w:after="120" w:before="0"/>
    </w:pPr>
    <w:r>
      <w:drawing>
        <wp:inline distT="0" distB="0" distL="0" distR="0">
          <wp:extent cx="1619250" cy="2952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before="0"/>
    </w:pPr>
    <w:r>
      <w:drawing>
        <wp:anchor distT="0" distB="0" distL="0" distR="0" simplePos="0" allowOverlap="1" behindDoc="1" locked="1" layoutInCell="1" relativeHeight="72390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000500" cy="7239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DM Sans" w:cs="DM Sans" w:eastAsia="DM Sans" w:hAnsi="DM Sans"/>
        <w:color w:val="2D0C0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D0C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Lora" w:cs="Lora" w:eastAsia="Lora" w:hAnsi="Lora"/>
      <w:b/>
      <w:bCs/>
      <w:color w:val="3A111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DM Sans" w:cs="DM Sans" w:eastAsia="DM Sans" w:hAnsi="DM Sans"/>
      <w:b/>
      <w:bCs/>
      <w:color w:val="C5202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a84aaeeb71c357d371f1034e93ea61eab06f14.png"/><Relationship Id="rId1" Type="http://schemas.openxmlformats.org/officeDocument/2006/relationships/image" Target="media/87a627a2bf9217e6b1f07b3819925d932745ee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2026-05-20T17:23:14.282Z</dcterms:created>
  <dcterms:modified xsi:type="dcterms:W3CDTF">2026-05-20T17:23:14.282Z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